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="http://schemas.openxmlformats.org/wordprocessingml/2006/main">
  <w:background w:color="ffffff">
    <v:background o:targetscreensize="1024,768">
      <v:fill type="solid" color="#ffffff" opacity="1.000000" color2="#ffffff" o:opacity2="1.000000" rotate="f" angle="0.000000" focusposition="0.000000,0.000000"/>
    </v:background>
  </w:background>
  <w:body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Підсумковий п</w:t>
      </w:r>
      <w:r>
        <w:rPr>
          <w:b/>
          <w:sz w:val="28"/>
          <w:szCs w:val="28"/>
          <w:lang w:val="uk-UA"/>
        </w:rPr>
        <w:t xml:space="preserve">ротокол </w:t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 етапу Всеукраїнського конкурсу-захисту на</w:t>
      </w:r>
      <w:r>
        <w:rPr>
          <w:b/>
          <w:sz w:val="28"/>
          <w:szCs w:val="28"/>
          <w:lang w:val="uk-UA"/>
        </w:rPr>
        <w:t xml:space="preserve">уково-дослідницьких робіт учнів – </w:t>
      </w:r>
      <w:r>
        <w:rPr>
          <w:b/>
          <w:sz w:val="28"/>
          <w:szCs w:val="28"/>
          <w:lang w:val="uk-UA"/>
        </w:rPr>
        <w:t xml:space="preserve">членів МАН України </w:t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</w:t>
      </w:r>
      <w:r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  <w:lang w:val="uk-UA"/>
        </w:rPr>
        <w:t>/20</w:t>
      </w:r>
      <w:r>
        <w:rPr>
          <w:b/>
          <w:sz w:val="28"/>
          <w:szCs w:val="28"/>
          <w:lang w:val="uk-UA"/>
        </w:rPr>
        <w:t xml:space="preserve">23 </w:t>
      </w:r>
      <w:r>
        <w:rPr>
          <w:b/>
          <w:sz w:val="28"/>
          <w:szCs w:val="28"/>
          <w:lang w:val="uk-UA"/>
        </w:rPr>
        <w:t>навчальному році</w:t>
      </w:r>
    </w:p>
    <w:p>
      <w:pPr>
        <w:pStyle w:val="Normal"/>
        <w:jc w:val="center"/>
        <w:rPr>
          <w:sz w:val="16"/>
          <w:szCs w:val="16"/>
          <w:lang w:val="uk-UA"/>
        </w:rPr>
      </w:pPr>
    </w:p>
    <w:p>
      <w:pPr>
        <w:pStyle w:val="Normal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історії</w:t>
      </w:r>
    </w:p>
    <w:p>
      <w:pPr>
        <w:pStyle w:val="Normal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Секція: «Історія України»</w:t>
      </w:r>
    </w:p>
    <w:p>
      <w:pPr>
        <w:pStyle w:val="Normal"/>
        <w:rPr>
          <w:b/>
          <w:sz w:val="16"/>
          <w:szCs w:val="16"/>
          <w:lang w:val="uk-UA"/>
        </w:rPr>
      </w:pPr>
    </w:p>
    <w:p>
      <w:pPr>
        <w:pStyle w:val="Normal"/>
        <w:jc w:val="center"/>
        <w:rPr>
          <w:sz w:val="4"/>
          <w:szCs w:val="4"/>
          <w:lang w:val="uk-UA"/>
        </w:rPr>
      </w:pPr>
    </w:p>
    <w:tbl>
      <w:tblPr>
        <w:tblW w:w="15452" w:type="dxa"/>
        <w:tblInd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Look w:val="01E0"/>
      </w:tblPr>
      <w:tblGrid>
        <w:gridCol w:w="568"/>
        <w:gridCol w:w="2410"/>
        <w:gridCol w:w="850"/>
        <w:gridCol w:w="6804"/>
        <w:gridCol w:w="964"/>
        <w:gridCol w:w="964"/>
        <w:gridCol w:w="964"/>
        <w:gridCol w:w="964"/>
        <w:gridCol w:w="964"/>
      </w:tblGrid>
      <w:tr>
        <w:trPr>
          <w:wAfter w:w="0" w:type="dxa"/>
          <w:cantSplit w:val="on"/>
          <w:trHeight w:val="3112" w:hRule="atLeast"/>
        </w:trPr>
        <w:tc>
          <w:tcPr>
            <w:cnfStyle w:val="101000000000"/>
            <w:tcW w:w="568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cnfStyle w:val="100010000000"/>
            <w:tcW w:w="2410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Прізвище, ім’я,</w:t>
            </w:r>
          </w:p>
          <w:p>
            <w:pPr>
              <w:pStyle w:val="Normal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по </w:t>
            </w:r>
            <w:r>
              <w:rPr>
                <w:b/>
                <w:sz w:val="24"/>
                <w:lang w:val="uk-UA"/>
              </w:rPr>
              <w:t xml:space="preserve">батькові </w:t>
            </w:r>
            <w:r>
              <w:rPr>
                <w:b/>
                <w:sz w:val="24"/>
                <w:lang w:val="uk-UA"/>
              </w:rPr>
              <w:t>учасника</w:t>
            </w:r>
          </w:p>
        </w:tc>
        <w:tc>
          <w:tcPr>
            <w:cnfStyle w:val="100001000000"/>
            <w:tcW w:w="850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Клас</w:t>
            </w:r>
          </w:p>
        </w:tc>
        <w:tc>
          <w:tcPr>
            <w:cnfStyle w:val="100010000000"/>
            <w:tcW w:w="6804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</w:t>
            </w:r>
            <w:r>
              <w:rPr>
                <w:b/>
                <w:sz w:val="24"/>
                <w:lang w:val="uk-UA"/>
              </w:rPr>
              <w:t xml:space="preserve">аклад освіти </w:t>
            </w:r>
          </w:p>
          <w:p>
            <w:pPr>
              <w:pStyle w:val="Normal"/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(район</w:t>
            </w:r>
            <w:r>
              <w:rPr>
                <w:b/>
                <w:i/>
                <w:sz w:val="24"/>
                <w:lang w:val="uk-UA"/>
              </w:rPr>
              <w:t>, ОТГ</w:t>
            </w:r>
            <w:r>
              <w:rPr>
                <w:b/>
                <w:i/>
                <w:sz w:val="24"/>
                <w:lang w:val="uk-UA"/>
              </w:rPr>
              <w:t>)</w:t>
            </w:r>
          </w:p>
        </w:tc>
        <w:tc>
          <w:tcPr>
            <w:cnfStyle w:val="100001000000"/>
            <w:tcW w:w="964" w:type="dxa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І тур</w:t>
            </w:r>
          </w:p>
          <w:p>
            <w:pPr>
              <w:pStyle w:val="Normal"/>
              <w:ind w:left="-107" w:right="-73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Заочне оцінювання робіт</w:t>
            </w:r>
          </w:p>
          <w:p>
            <w:pPr>
              <w:pStyle w:val="Normal"/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(20 б.)</w:t>
            </w:r>
          </w:p>
        </w:tc>
        <w:tc>
          <w:tcPr>
            <w:cnfStyle w:val="100010000000"/>
            <w:tcW w:w="964" w:type="dxa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ІІ тур</w:t>
            </w:r>
          </w:p>
          <w:p>
            <w:pPr>
              <w:pStyle w:val="Normal"/>
              <w:ind w:left="-141" w:right="-107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Постерний захист</w:t>
            </w:r>
          </w:p>
          <w:p>
            <w:pPr>
              <w:pStyle w:val="Normal"/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 xml:space="preserve"> </w:t>
            </w:r>
            <w:r>
              <w:rPr>
                <w:sz w:val="24"/>
                <w:szCs w:val="22"/>
                <w:lang w:val="uk-UA"/>
              </w:rPr>
              <w:t>(45 б.)</w:t>
            </w:r>
          </w:p>
        </w:tc>
        <w:tc>
          <w:tcPr>
            <w:cnfStyle w:val="100001000000"/>
            <w:tcW w:w="964" w:type="dxa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ІІІ тур</w:t>
            </w:r>
          </w:p>
          <w:p>
            <w:pPr>
              <w:pStyle w:val="Normal"/>
              <w:ind w:left="-141" w:right="-107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Наукова конференція</w:t>
            </w:r>
          </w:p>
          <w:p>
            <w:pPr>
              <w:pStyle w:val="Normal"/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(35 б.)</w:t>
            </w:r>
          </w:p>
        </w:tc>
        <w:tc>
          <w:tcPr>
            <w:cnfStyle w:val="100010000000"/>
            <w:tcW w:w="964" w:type="dxa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Загальна кількість балів</w:t>
            </w:r>
          </w:p>
          <w:p>
            <w:pPr>
              <w:pStyle w:val="Normal"/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(100 б.)</w:t>
            </w:r>
          </w:p>
        </w:tc>
        <w:tc>
          <w:tcPr>
            <w:cnfStyle w:val="100100000000"/>
            <w:tcW w:w="964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Місце</w:t>
            </w:r>
          </w:p>
        </w:tc>
      </w:tr>
      <w:tr>
        <w:trPr>
          <w:wAfter w:w="0" w:type="dxa"/>
        </w:trPr>
        <w:tc>
          <w:tcPr>
            <w:cnfStyle w:val="001000100000"/>
            <w:tcW w:w="568" w:type="dxa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cnfStyle w:val="000010100000"/>
            <w:tcW w:w="2410" w:type="dxa"/>
            <w:shd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Ковальковський Данило Володимирович</w:t>
            </w:r>
          </w:p>
        </w:tc>
        <w:tc>
          <w:tcPr>
            <w:cnfStyle w:val="000001100000"/>
            <w:tcW w:w="850" w:type="dxa"/>
            <w:shd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cnfStyle w:val="000010100000"/>
            <w:tcW w:w="6804" w:type="dxa"/>
            <w:shd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Харківська гімназія №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55 Харківської міської ради Харківської області; Комунальний заклад «Харківська обласна станція юних туристів» Харківської обласної ради; Комунальний заклад «Школа мистецтв Харківської міської ради»</w:t>
            </w:r>
          </w:p>
        </w:tc>
        <w:tc>
          <w:tcPr>
            <w:cnfStyle w:val="000001100000"/>
            <w:tcW w:w="964" w:type="dxa"/>
            <w:vAlign w:val="center"/>
          </w:tcPr>
          <w:p>
            <w:pPr>
              <w:pStyle w:val="Normal"/>
              <w:ind w:right="-108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cnfStyle w:val="000010100000"/>
            <w:tcW w:w="96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cnfStyle w:val="000001100000"/>
            <w:tcW w:w="96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cnfStyle w:val="000010100000"/>
            <w:tcW w:w="964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78</w:t>
            </w:r>
          </w:p>
        </w:tc>
        <w:tc>
          <w:tcPr>
            <w:cnfStyle w:val="000100100000"/>
            <w:tcW w:w="964" w:type="dxa"/>
            <w:vAlign w:val="center"/>
          </w:tcPr>
          <w:p>
            <w:pPr>
              <w:pStyle w:val="Normal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>
        <w:trPr>
          <w:wAfter w:w="0" w:type="dxa"/>
        </w:trPr>
        <w:tc>
          <w:tcPr>
            <w:cnfStyle w:val="001000010000"/>
            <w:tcW w:w="568" w:type="dxa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cnfStyle w:val="000010010000"/>
            <w:tcW w:w="2410" w:type="dxa"/>
            <w:shd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Ковальова </w:t>
            </w:r>
          </w:p>
          <w:p>
            <w:pPr>
              <w:pStyle w:val="Normal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Марія Іванівна</w:t>
            </w:r>
          </w:p>
        </w:tc>
        <w:tc>
          <w:tcPr>
            <w:cnfStyle w:val="000001010000"/>
            <w:tcW w:w="850" w:type="dxa"/>
            <w:shd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cnfStyle w:val="000010010000"/>
            <w:tcW w:w="6804" w:type="dxa"/>
            <w:shd w:val="clear"/>
            <w:vAlign w:val="center"/>
          </w:tcPr>
          <w:p>
            <w:pPr>
              <w:pStyle w:val="Normal"/>
              <w:jc w:val="both"/>
              <w:rPr>
                <w:i/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Комунальний заклад «Харківська загальноосвітня школа І-ІІІ ступенів №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63 Харківської міської ради Харківської області» </w:t>
            </w:r>
            <w:r>
              <w:rPr>
                <w:i/>
                <w:color w:val="000000"/>
                <w:sz w:val="24"/>
                <w:szCs w:val="24"/>
                <w:lang w:val="uk-UA" w:eastAsia="en-US"/>
              </w:rPr>
              <w:t>(Немишлянський</w:t>
            </w:r>
            <w:r>
              <w:rPr>
                <w:i/>
                <w:color w:val="000000"/>
                <w:sz w:val="24"/>
                <w:szCs w:val="24"/>
                <w:lang w:val="uk-UA" w:eastAsia="en-US"/>
              </w:rPr>
              <w:t xml:space="preserve"> район</w:t>
            </w:r>
            <w:r>
              <w:rPr>
                <w:i/>
                <w:color w:val="000000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cnfStyle w:val="000001010000"/>
            <w:tcW w:w="964" w:type="dxa"/>
            <w:vAlign w:val="center"/>
          </w:tcPr>
          <w:p>
            <w:pPr>
              <w:pStyle w:val="Normal"/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cnfStyle w:val="000010010000"/>
            <w:tcW w:w="96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cnfStyle w:val="000001010000"/>
            <w:tcW w:w="96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cnfStyle w:val="000010010000"/>
            <w:tcW w:w="964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cnfStyle w:val="000100010000"/>
            <w:tcW w:w="964" w:type="dxa"/>
            <w:vAlign w:val="center"/>
          </w:tcPr>
          <w:p>
            <w:pPr>
              <w:pStyle w:val="Normal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>
        <w:trPr>
          <w:wAfter w:w="0" w:type="dxa"/>
        </w:trPr>
        <w:tc>
          <w:tcPr>
            <w:cnfStyle w:val="001000100000"/>
            <w:tcW w:w="568" w:type="dxa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cnfStyle w:val="000010100000"/>
            <w:tcW w:w="2410" w:type="dxa"/>
            <w:shd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Куценко Єлизавета Романівна</w:t>
            </w:r>
          </w:p>
        </w:tc>
        <w:tc>
          <w:tcPr>
            <w:cnfStyle w:val="000001100000"/>
            <w:tcW w:w="850" w:type="dxa"/>
            <w:shd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cnfStyle w:val="000010100000"/>
            <w:tcW w:w="6804" w:type="dxa"/>
            <w:shd w:val="clear"/>
            <w:vAlign w:val="center"/>
          </w:tcPr>
          <w:p>
            <w:pPr>
              <w:pStyle w:val="Normal"/>
              <w:jc w:val="both"/>
              <w:rPr>
                <w:i/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Харківська спеціалізована школа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І-ІІІ ступенів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№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75 Харківської міської ради Харківської області </w:t>
            </w:r>
            <w:r>
              <w:rPr>
                <w:i/>
                <w:color w:val="000000"/>
                <w:sz w:val="24"/>
                <w:szCs w:val="24"/>
                <w:lang w:val="uk-UA" w:eastAsia="en-US"/>
              </w:rPr>
              <w:t>(Інд</w:t>
            </w:r>
            <w:r>
              <w:rPr>
                <w:i/>
                <w:color w:val="000000"/>
                <w:sz w:val="24"/>
                <w:szCs w:val="24"/>
                <w:lang w:val="uk-UA" w:eastAsia="en-US"/>
              </w:rPr>
              <w:t>устріальний</w:t>
            </w:r>
            <w:r>
              <w:rPr>
                <w:i/>
                <w:color w:val="000000"/>
                <w:sz w:val="24"/>
                <w:szCs w:val="24"/>
                <w:lang w:val="uk-UA" w:eastAsia="en-US"/>
              </w:rPr>
              <w:t xml:space="preserve"> район</w:t>
            </w:r>
            <w:r>
              <w:rPr>
                <w:i/>
                <w:color w:val="000000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cnfStyle w:val="000001100000"/>
            <w:tcW w:w="964" w:type="dxa"/>
            <w:vAlign w:val="center"/>
          </w:tcPr>
          <w:p>
            <w:pPr>
              <w:pStyle w:val="Normal"/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cnfStyle w:val="000010100000"/>
            <w:tcW w:w="96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cnfStyle w:val="000001100000"/>
            <w:tcW w:w="96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cnfStyle w:val="000010100000"/>
            <w:tcW w:w="964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81</w:t>
            </w:r>
          </w:p>
        </w:tc>
        <w:tc>
          <w:tcPr>
            <w:cnfStyle w:val="000100100000"/>
            <w:tcW w:w="964" w:type="dxa"/>
            <w:vAlign w:val="center"/>
          </w:tcPr>
          <w:p>
            <w:pPr>
              <w:pStyle w:val="Normal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>
        <w:trPr>
          <w:wAfter w:w="0" w:type="dxa"/>
        </w:trPr>
        <w:tc>
          <w:tcPr>
            <w:cnfStyle w:val="001000010000"/>
            <w:tcW w:w="568" w:type="dxa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cnfStyle w:val="000010010000"/>
            <w:tcW w:w="2410" w:type="dxa"/>
            <w:shd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Мутель Едуард Олександрович</w:t>
            </w:r>
          </w:p>
        </w:tc>
        <w:tc>
          <w:tcPr>
            <w:cnfStyle w:val="000001010000"/>
            <w:tcW w:w="850" w:type="dxa"/>
            <w:shd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cnfStyle w:val="000010010000"/>
            <w:tcW w:w="6804" w:type="dxa"/>
            <w:shd w:val="clear"/>
            <w:vAlign w:val="center"/>
          </w:tcPr>
          <w:p>
            <w:pPr>
              <w:pStyle w:val="Normal"/>
              <w:jc w:val="both"/>
              <w:rPr>
                <w:i/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Харківська загальноосвітня школа №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37 Харківської міської ради Харківської області; Комунальний заклад «Школа мистецтв Харківської міської ради» </w:t>
            </w:r>
            <w:r>
              <w:rPr>
                <w:i/>
                <w:color w:val="000000"/>
                <w:sz w:val="24"/>
                <w:szCs w:val="24"/>
                <w:lang w:val="uk-UA" w:eastAsia="en-US"/>
              </w:rPr>
              <w:t>(Київський</w:t>
            </w:r>
            <w:r>
              <w:rPr>
                <w:i/>
                <w:color w:val="000000"/>
                <w:sz w:val="24"/>
                <w:szCs w:val="24"/>
                <w:lang w:val="uk-UA" w:eastAsia="en-US"/>
              </w:rPr>
              <w:t xml:space="preserve"> район</w:t>
            </w:r>
            <w:r>
              <w:rPr>
                <w:i/>
                <w:color w:val="000000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cnfStyle w:val="000001010000"/>
            <w:tcW w:w="964" w:type="dxa"/>
            <w:vAlign w:val="center"/>
          </w:tcPr>
          <w:p>
            <w:pPr>
              <w:pStyle w:val="Normal"/>
              <w:ind w:right="-108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cnfStyle w:val="000010010000"/>
            <w:tcW w:w="96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cnfStyle w:val="000001010000"/>
            <w:tcW w:w="96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cnfStyle w:val="000010010000"/>
            <w:tcW w:w="964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cnfStyle w:val="000100010000"/>
            <w:tcW w:w="964" w:type="dxa"/>
            <w:vAlign w:val="center"/>
          </w:tcPr>
          <w:p>
            <w:pPr>
              <w:pStyle w:val="Normal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>
        <w:trPr>
          <w:wAfter w:w="0" w:type="dxa"/>
        </w:trPr>
        <w:tc>
          <w:tcPr>
            <w:cnfStyle w:val="001000100000"/>
            <w:tcW w:w="568" w:type="dxa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cnfStyle w:val="000010100000"/>
            <w:tcW w:w="2410" w:type="dxa"/>
            <w:shd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Пєхота Єгор Віталійович</w:t>
            </w:r>
          </w:p>
        </w:tc>
        <w:tc>
          <w:tcPr>
            <w:cnfStyle w:val="000001100000"/>
            <w:tcW w:w="850" w:type="dxa"/>
            <w:shd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cnfStyle w:val="000010100000"/>
            <w:tcW w:w="6804" w:type="dxa"/>
            <w:shd w:val="clear"/>
            <w:vAlign w:val="center"/>
          </w:tcPr>
          <w:p>
            <w:pPr>
              <w:pStyle w:val="Normal"/>
              <w:jc w:val="both"/>
              <w:rPr>
                <w:i/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Харківська гімназія №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12 Харківської міської ради Харківської області </w:t>
            </w:r>
            <w:r>
              <w:rPr>
                <w:i/>
                <w:color w:val="000000"/>
                <w:sz w:val="24"/>
                <w:szCs w:val="24"/>
                <w:lang w:val="uk-UA" w:eastAsia="en-US"/>
              </w:rPr>
              <w:t>(Основ’янський</w:t>
            </w:r>
            <w:r>
              <w:rPr>
                <w:i/>
                <w:color w:val="000000"/>
                <w:sz w:val="24"/>
                <w:szCs w:val="24"/>
                <w:lang w:val="uk-UA" w:eastAsia="en-US"/>
              </w:rPr>
              <w:t xml:space="preserve"> район</w:t>
            </w:r>
            <w:r>
              <w:rPr>
                <w:i/>
                <w:color w:val="000000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cnfStyle w:val="000001100000"/>
            <w:tcW w:w="964" w:type="dxa"/>
            <w:vAlign w:val="center"/>
          </w:tcPr>
          <w:p>
            <w:pPr>
              <w:pStyle w:val="Normal"/>
              <w:ind w:right="-108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cnfStyle w:val="000010100000"/>
            <w:tcW w:w="96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cnfStyle w:val="000001100000"/>
            <w:tcW w:w="96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cnfStyle w:val="000010100000"/>
            <w:tcW w:w="964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cnfStyle w:val="000100100000"/>
            <w:tcW w:w="964" w:type="dxa"/>
            <w:vAlign w:val="center"/>
          </w:tcPr>
          <w:p>
            <w:pPr>
              <w:pStyle w:val="Normal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>
        <w:trPr>
          <w:wAfter w:w="0" w:type="dxa"/>
        </w:trPr>
        <w:tc>
          <w:tcPr>
            <w:cnfStyle w:val="001000010000"/>
            <w:tcW w:w="568" w:type="dxa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cnfStyle w:val="000010010000"/>
            <w:tcW w:w="2410" w:type="dxa"/>
            <w:shd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Пономаренко Олександр Володимирович</w:t>
            </w:r>
          </w:p>
        </w:tc>
        <w:tc>
          <w:tcPr>
            <w:cnfStyle w:val="000001010000"/>
            <w:tcW w:w="850" w:type="dxa"/>
            <w:shd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cnfStyle w:val="000010010000"/>
            <w:tcW w:w="6804" w:type="dxa"/>
            <w:shd w:val="clear"/>
            <w:vAlign w:val="center"/>
          </w:tcPr>
          <w:p>
            <w:pPr>
              <w:pStyle w:val="Normal"/>
              <w:jc w:val="both"/>
              <w:rPr>
                <w:i/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Комунальний заклад «Безлюдівський юридичний ліцей імені Героя Радянського Союзу І.Я. Підкопая Безлюдівської селищної ради»</w:t>
            </w:r>
            <w:r>
              <w:rPr>
                <w:i/>
                <w:color w:val="000000"/>
                <w:sz w:val="24"/>
                <w:szCs w:val="24"/>
                <w:lang w:val="uk-UA" w:eastAsia="en-US"/>
              </w:rPr>
              <w:t xml:space="preserve"> (Безлюдівська ОТГ)</w:t>
            </w:r>
          </w:p>
        </w:tc>
        <w:tc>
          <w:tcPr>
            <w:cnfStyle w:val="000001010000"/>
            <w:tcW w:w="964" w:type="dxa"/>
            <w:vAlign w:val="center"/>
          </w:tcPr>
          <w:p>
            <w:pPr>
              <w:pStyle w:val="Normal"/>
              <w:ind w:right="-108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cnfStyle w:val="000010010000"/>
            <w:tcW w:w="96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cnfStyle w:val="000001010000"/>
            <w:tcW w:w="96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cnfStyle w:val="000010010000"/>
            <w:tcW w:w="964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68</w:t>
            </w:r>
          </w:p>
        </w:tc>
        <w:tc>
          <w:tcPr>
            <w:cnfStyle w:val="000100010000"/>
            <w:tcW w:w="964" w:type="dxa"/>
            <w:vAlign w:val="center"/>
          </w:tcPr>
          <w:p>
            <w:pPr>
              <w:pStyle w:val="Normal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>
        <w:trPr>
          <w:wAfter w:w="0" w:type="dxa"/>
        </w:trPr>
        <w:tc>
          <w:tcPr>
            <w:cnfStyle w:val="011000000000"/>
            <w:tcW w:w="568" w:type="dxa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cnfStyle w:val="010010000000"/>
            <w:tcW w:w="2410" w:type="dxa"/>
            <w:shd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Рекун Айсу Етібарівна</w:t>
            </w:r>
          </w:p>
        </w:tc>
        <w:tc>
          <w:tcPr>
            <w:cnfStyle w:val="010001000000"/>
            <w:tcW w:w="850" w:type="dxa"/>
            <w:shd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cnfStyle w:val="010010000000"/>
            <w:tcW w:w="6804" w:type="dxa"/>
            <w:shd w:val="clear"/>
            <w:vAlign w:val="center"/>
          </w:tcPr>
          <w:p>
            <w:pPr>
              <w:pStyle w:val="Normal"/>
              <w:jc w:val="both"/>
              <w:rPr>
                <w:i/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Харківська загальноосвітня школа №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98 Харківської міської ради Харківської області </w:t>
            </w:r>
            <w:r>
              <w:rPr>
                <w:i/>
                <w:color w:val="000000"/>
                <w:sz w:val="24"/>
                <w:szCs w:val="24"/>
                <w:lang w:val="uk-UA" w:eastAsia="en-US"/>
              </w:rPr>
              <w:t>(Салтівський</w:t>
            </w:r>
            <w:r>
              <w:rPr>
                <w:i/>
                <w:color w:val="000000"/>
                <w:sz w:val="24"/>
                <w:szCs w:val="24"/>
                <w:lang w:val="uk-UA" w:eastAsia="en-US"/>
              </w:rPr>
              <w:t xml:space="preserve"> район</w:t>
            </w:r>
            <w:r>
              <w:rPr>
                <w:i/>
                <w:color w:val="000000"/>
                <w:sz w:val="24"/>
                <w:szCs w:val="24"/>
                <w:lang w:val="uk-UA" w:eastAsia="en-US"/>
              </w:rPr>
              <w:t>)</w:t>
            </w:r>
          </w:p>
          <w:p>
            <w:pPr>
              <w:pStyle w:val="Normal"/>
              <w:jc w:val="both"/>
              <w:rPr>
                <w:i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cnfStyle w:val="010001000000"/>
            <w:tcW w:w="964" w:type="dxa"/>
            <w:vAlign w:val="center"/>
          </w:tcPr>
          <w:p>
            <w:pPr>
              <w:pStyle w:val="Normal"/>
              <w:ind w:right="-108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cnfStyle w:val="010010000000"/>
            <w:tcW w:w="96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cnfStyle w:val="010001000000"/>
            <w:tcW w:w="96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cnfStyle w:val="010010000000"/>
            <w:tcW w:w="964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cnfStyle w:val="010100000000"/>
            <w:tcW w:w="964" w:type="dxa"/>
            <w:vAlign w:val="center"/>
          </w:tcPr>
          <w:p>
            <w:pPr>
              <w:pStyle w:val="Normal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</w:tbl>
    <w:p>
      <w:pPr>
        <w:pStyle w:val="Normal"/>
        <w:rPr/>
      </w:pPr>
    </w:p>
    <w:p>
      <w:pPr>
        <w:pStyle w:val="Normal"/>
        <w:rPr/>
      </w:pPr>
    </w:p>
    <w:sectPr>
      <w:pgSz w:w="16838" w:h="11906" w:orient="landscape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panose1 w:val="020b0609030804020204"/>
    <w:charset w:val="cc"/>
    <w:family w:val="modern"/>
    <w:pitch w:val="fixed"/>
    <w:sig w:usb0="e70026ff" w:usb1="d200f9fb" w:usb2="02000028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suff w:val="tab"/>
      <w:lvlText w:val="%1."/>
      <w:lvlJc w:val="left"/>
      <w:pPr>
        <w:ind w:left="360" w:hanging="360"/>
      </w:pPr>
      <w:rPr>
        <w:b w:val="off"/>
        <w:sz w:val="24"/>
      </w:rPr>
    </w:lvl>
    <w:lvl w:ilvl="1" w:tentative="1">
      <w:start w:val="1"/>
      <w:numFmt w:val="lowerLetter"/>
      <w:suff w:val="tab"/>
      <w:lvlText w:val="%2."/>
      <w:lvlJc w:val="left"/>
      <w:pPr>
        <w:ind w:left="108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1800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252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24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3960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468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40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120" w:hanging="180"/>
      </w:pPr>
      <w:rPr/>
    </w:lvl>
  </w:abstractNum>
  <w:abstractNum w:abstractNumId="1">
    <w:multiLevelType w:val="hybridMultilevel"/>
    <w:lvl w:ilvl="0" w:tentative="0">
      <w:start w:val="1"/>
      <w:numFmt w:val="decimal"/>
      <w:suff w:val="tab"/>
      <w:lvlText w:val="%1."/>
      <w:lvlJc w:val="left"/>
      <w:pPr>
        <w:tabs>
          <w:tab w:val="num" w:leader="none" w:pos="360"/>
        </w:tabs>
        <w:ind w:left="360" w:hanging="360"/>
      </w:pPr>
      <w:rPr/>
    </w:lvl>
    <w:lvl w:ilvl="1" w:tentative="0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 w:tentative="0">
      <w:start w:val="1"/>
      <w:numFmt w:val="decimal"/>
      <w:suff w:val="tab"/>
      <w:lvlText w:val="%3."/>
      <w:lvlJc w:val="left"/>
      <w:pPr>
        <w:tabs>
          <w:tab w:val="num" w:leader="none" w:pos="2160"/>
        </w:tabs>
        <w:ind w:left="2160" w:hanging="360"/>
      </w:pPr>
      <w:rPr/>
    </w:lvl>
    <w:lvl w:ilvl="3" w:tentative="0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 w:tentative="0">
      <w:start w:val="1"/>
      <w:numFmt w:val="decimal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 w:tentative="0">
      <w:start w:val="1"/>
      <w:numFmt w:val="decimal"/>
      <w:suff w:val="tab"/>
      <w:lvlText w:val="%6."/>
      <w:lvlJc w:val="left"/>
      <w:pPr>
        <w:tabs>
          <w:tab w:val="num" w:leader="none" w:pos="4320"/>
        </w:tabs>
        <w:ind w:left="4320" w:hanging="360"/>
      </w:pPr>
      <w:rPr/>
    </w:lvl>
    <w:lvl w:ilvl="6" w:tentative="0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 w:tentative="0">
      <w:start w:val="1"/>
      <w:numFmt w:val="decimal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 w:tentative="0">
      <w:start w:val="1"/>
      <w:numFmt w:val="decimal"/>
      <w:suff w:val="tab"/>
      <w:lvlText w:val="%9."/>
      <w:lvlJc w:val="left"/>
      <w:pPr>
        <w:tabs>
          <w:tab w:val="num" w:leader="none" w:pos="6480"/>
        </w:tabs>
        <w:ind w:left="6480" w:hanging="360"/>
      </w:pPr>
      <w:rPr/>
    </w:lvl>
  </w:abstractNum>
  <w:abstractNum w:abstractNumId="2">
    <w:multiLevelType w:val="hybridMultilevel"/>
    <w:lvl w:ilvl="0" w:tentative="0">
      <w:start w:val="1"/>
      <w:numFmt w:val="decimal"/>
      <w:suff w:val="tab"/>
      <w:lvlText w:val="%1."/>
      <w:lvlJc w:val="left"/>
      <w:pPr>
        <w:tabs>
          <w:tab w:val="num" w:leader="none" w:pos="360"/>
        </w:tabs>
        <w:ind w:left="360" w:hanging="360"/>
      </w:pPr>
      <w:rPr/>
    </w:lvl>
    <w:lvl w:ilvl="1" w:tentative="0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 w:tentative="0">
      <w:start w:val="1"/>
      <w:numFmt w:val="decimal"/>
      <w:suff w:val="tab"/>
      <w:lvlText w:val="%3."/>
      <w:lvlJc w:val="left"/>
      <w:pPr>
        <w:tabs>
          <w:tab w:val="num" w:leader="none" w:pos="2160"/>
        </w:tabs>
        <w:ind w:left="2160" w:hanging="360"/>
      </w:pPr>
      <w:rPr/>
    </w:lvl>
    <w:lvl w:ilvl="3" w:tentative="0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 w:tentative="0">
      <w:start w:val="1"/>
      <w:numFmt w:val="decimal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 w:tentative="0">
      <w:start w:val="1"/>
      <w:numFmt w:val="decimal"/>
      <w:suff w:val="tab"/>
      <w:lvlText w:val="%6."/>
      <w:lvlJc w:val="left"/>
      <w:pPr>
        <w:tabs>
          <w:tab w:val="num" w:leader="none" w:pos="4320"/>
        </w:tabs>
        <w:ind w:left="4320" w:hanging="360"/>
      </w:pPr>
      <w:rPr/>
    </w:lvl>
    <w:lvl w:ilvl="6" w:tentative="0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 w:tentative="0">
      <w:start w:val="1"/>
      <w:numFmt w:val="decimal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 w:tentative="0">
      <w:start w:val="1"/>
      <w:numFmt w:val="decimal"/>
      <w:suff w:val="tab"/>
      <w:lvlText w:val="%9."/>
      <w:lvlJc w:val="left"/>
      <w:pPr>
        <w:tabs>
          <w:tab w:val="num" w:leader="none" w:pos="6480"/>
        </w:tabs>
        <w:ind w:left="6480" w:hanging="360"/>
      </w:pPr>
      <w:rPr/>
    </w:lvl>
  </w:abstractNum>
  <w:abstractNum w:abstractNumId="3">
    <w:multiLevelType w:val="hybridMultilevel"/>
    <w:lvl w:ilvl="0" w:tentative="0">
      <w:start w:val="1"/>
      <w:numFmt w:val="decimal"/>
      <w:suff w:val="tab"/>
      <w:lvlText w:val="%1."/>
      <w:lvlJc w:val="left"/>
      <w:pPr>
        <w:tabs>
          <w:tab w:val="num" w:leader="none" w:pos="360"/>
        </w:tabs>
        <w:ind w:left="360" w:hanging="360"/>
      </w:pPr>
      <w:rPr/>
    </w:lvl>
    <w:lvl w:ilvl="1" w:tentative="1">
      <w:start w:val="1"/>
      <w:numFmt w:val="lowerLetter"/>
      <w:suff w:val="tab"/>
      <w:lvlText w:val="%2."/>
      <w:lvlJc w:val="left"/>
      <w:pPr>
        <w:tabs>
          <w:tab w:val="num" w:leader="none" w:pos="1080"/>
        </w:tabs>
        <w:ind w:left="108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tabs>
          <w:tab w:val="num" w:leader="none" w:pos="1800"/>
        </w:tabs>
        <w:ind w:left="1800" w:hanging="180"/>
      </w:pPr>
      <w:rPr/>
    </w:lvl>
    <w:lvl w:ilvl="3" w:tentative="1">
      <w:start w:val="1"/>
      <w:numFmt w:val="decimal"/>
      <w:suff w:val="tab"/>
      <w:lvlText w:val="%4."/>
      <w:lvlJc w:val="left"/>
      <w:pPr>
        <w:tabs>
          <w:tab w:val="num" w:leader="none" w:pos="2520"/>
        </w:tabs>
        <w:ind w:left="252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tabs>
          <w:tab w:val="num" w:leader="none" w:pos="3240"/>
        </w:tabs>
        <w:ind w:left="324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tabs>
          <w:tab w:val="num" w:leader="none" w:pos="3960"/>
        </w:tabs>
        <w:ind w:left="3960" w:hanging="180"/>
      </w:pPr>
      <w:rPr/>
    </w:lvl>
    <w:lvl w:ilvl="6" w:tentative="1">
      <w:start w:val="1"/>
      <w:numFmt w:val="decimal"/>
      <w:suff w:val="tab"/>
      <w:lvlText w:val="%7."/>
      <w:lvlJc w:val="left"/>
      <w:pPr>
        <w:tabs>
          <w:tab w:val="num" w:leader="none" w:pos="4680"/>
        </w:tabs>
        <w:ind w:left="468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tabs>
          <w:tab w:val="num" w:leader="none" w:pos="5400"/>
        </w:tabs>
        <w:ind w:left="540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tabs>
          <w:tab w:val="num" w:leader="none" w:pos="6120"/>
        </w:tabs>
        <w:ind w:left="6120" w:hanging="180"/>
      </w:pPr>
      <w:rPr/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trackRevisions w:val="off"/>
  <w:displayBackgroundShape w:val="off"/>
  <w:compat>
    <w:compatSetting w:name="compatibilityMode" w:uri="http://schemas.microsoft.com/office/word" w:val="11"/>
  </w:compat>
  <w:footnotePr/>
  <w:endnotePr/>
  <w:themeFontLang w:val="en-US" w:eastAsia="ja-JP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sz w:val="20"/>
      </w:rPr>
    </w:rPrDefault>
    <w:pPrDefault/>
  </w:docDefaults>
  <w:style w:type="paragraph" w:default="1" w:styleId="Normal">
    <w:name w:val="Normal"/>
    <w:link w:val="Normal"/>
    <w:uiPriority w:val="0"/>
    <w:qFormat w:val="on"/>
    <w:pPr/>
    <w:rPr>
      <w:lang w:val="ru-RU" w:bidi="ar-SA" w:eastAsia="ru-RU"/>
    </w:rPr>
  </w:style>
  <w:style w:type="paragraph" w:styleId="Heading2">
    <w:name w:val="Heading 2"/>
    <w:basedOn w:val="Normal"/>
    <w:next w:val="Normal"/>
    <w:link w:val="Заголовок2Знак"/>
    <w:uiPriority w:val="99"/>
    <w:qFormat w:val="on"/>
    <w:pPr>
      <w:keepNext w:val="on"/>
    </w:pPr>
    <w:rPr>
      <w:sz w:val="28"/>
      <w:szCs w:val="28"/>
    </w:rPr>
  </w:style>
  <w:style w:type="character" w:default="1" w:styleId="Defaultparagraphfont">
    <w:name w:val="Default paragraph font"/>
    <w:link w:val="Normal"/>
    <w:uiPriority w:val="0"/>
    <w:semiHidden w:val="on"/>
    <w:rPr/>
  </w:style>
  <w:style w:type="table" w:default="1" w:styleId="Normaltable">
    <w:name w:val="Normal table"/>
    <w:uiPriority w:val="0"/>
    <w:semiHidden w:val="on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0"/>
    <w:semiHidden w:val="on"/>
    <w:pPr/>
  </w:style>
  <w:style w:type="paragraph" w:customStyle="1" w:styleId="Unnamed">
    <w:name w:val="Unnamed"/>
    <w:basedOn w:val="Normal"/>
    <w:link w:val="Normal"/>
    <w:uiPriority w:val="0"/>
    <w:pPr>
      <w:spacing w:after="160" w:line="240" w:lineRule="exact"/>
    </w:pPr>
    <w:rPr>
      <w:rFonts w:ascii="Verdana" w:eastAsia="MS Mincho" w:hAnsi="Verdana"/>
      <w:lang w:val="en-US" w:eastAsia="en-US"/>
    </w:rPr>
  </w:style>
  <w:style w:type="table" w:styleId="Tablegrid">
    <w:name w:val="Table grid"/>
    <w:basedOn w:val="Normaltable"/>
    <w:uiPriority w:val="0"/>
    <w:pPr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Title">
    <w:name w:val="Title"/>
    <w:basedOn w:val="Normal"/>
    <w:link w:val="Normal"/>
    <w:uiPriority w:val="0"/>
    <w:qFormat w:val="on"/>
    <w:pPr>
      <w:ind w:firstLine="720"/>
      <w:jc w:val="center"/>
    </w:pPr>
    <w:rPr>
      <w:rFonts w:ascii="Arial" w:hAnsi="Arial"/>
      <w:b/>
      <w:sz w:val="26"/>
      <w:lang w:val="uk-UA"/>
    </w:rPr>
  </w:style>
  <w:style w:type="paragraph" w:styleId="Balloontext">
    <w:name w:val="Balloon text"/>
    <w:basedOn w:val="Normal"/>
    <w:link w:val="Normal"/>
    <w:uiPriority w:val="0"/>
    <w:semiHidden w:val="on"/>
    <w:pPr/>
    <w:rPr>
      <w:rFonts w:ascii="Tahoma" w:cs="Tahoma" w:hAnsi="Tahoma"/>
      <w:sz w:val="16"/>
      <w:szCs w:val="16"/>
    </w:rPr>
  </w:style>
  <w:style w:type="paragraph" w:customStyle="1" w:styleId="Текствзаданномформате">
    <w:name w:val="Текст в заданном формате"/>
    <w:basedOn w:val="Normal"/>
    <w:link w:val="Normal"/>
    <w:uiPriority w:val="99"/>
    <w:pPr/>
    <w:rPr>
      <w:rFonts w:ascii="Times" w:cs="DejaVu Sans Mono" w:eastAsia="DejaVu Sans Mono" w:hAnsi="Times"/>
      <w:lang w:bidi="zh-CN"/>
    </w:rPr>
  </w:style>
  <w:style w:type="paragraph" w:customStyle="1" w:styleId="ЗнакЗнак">
    <w:name w:val="Знак Знак"/>
    <w:basedOn w:val="Normal"/>
    <w:link w:val="Defaultparagraphfont"/>
    <w:uiPriority w:val="0"/>
    <w:pPr>
      <w:spacing w:after="160" w:line="240" w:lineRule="exact"/>
    </w:pPr>
    <w:rPr>
      <w:rFonts w:ascii="Verdana" w:eastAsia="MS Mincho" w:hAnsi="Verdana"/>
      <w:lang w:val="en-US" w:eastAsia="en-US"/>
    </w:rPr>
  </w:style>
  <w:style w:type="character" w:customStyle="1" w:styleId="Заголовок2Знак">
    <w:name w:val="Заголовок 2 Знак"/>
    <w:link w:val="Heading2"/>
    <w:uiPriority w:val="99"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Офисная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unknown</cp:lastModifiedBy>
</cp:coreProperties>
</file>