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Підсумковий протокол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ІІ етапу Всеукраїнського конкурсу-захисту науково-дослідницьких робіт учнів-членів МАН України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у 2023/2024 навчальному році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Наукове відділення екології та аграрних наук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Секція: «Селекція та генетика»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0.0" w:type="dxa"/>
        <w:jc w:val="left"/>
        <w:tblInd w:w="-108.0" w:type="dxa"/>
        <w:tblLayout w:type="fixed"/>
        <w:tblLook w:val="0000"/>
      </w:tblPr>
      <w:tblGrid>
        <w:gridCol w:w="568"/>
        <w:gridCol w:w="2976"/>
        <w:gridCol w:w="851"/>
        <w:gridCol w:w="5103"/>
        <w:gridCol w:w="1418"/>
        <w:gridCol w:w="992"/>
        <w:gridCol w:w="1134"/>
        <w:gridCol w:w="992"/>
        <w:gridCol w:w="1276"/>
        <w:tblGridChange w:id="0">
          <w:tblGrid>
            <w:gridCol w:w="568"/>
            <w:gridCol w:w="2976"/>
            <w:gridCol w:w="851"/>
            <w:gridCol w:w="5103"/>
            <w:gridCol w:w="1418"/>
            <w:gridCol w:w="992"/>
            <w:gridCol w:w="1134"/>
            <w:gridCol w:w="992"/>
            <w:gridCol w:w="1276"/>
          </w:tblGrid>
        </w:tblGridChange>
      </w:tblGrid>
      <w:tr>
        <w:trPr>
          <w:cantSplit w:val="1"/>
          <w:trHeight w:val="2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№ 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Прізвище, ім’я,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по батькові учасника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Назва закладу освіти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(ОТГ, район для міста Харкова)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ind w:left="113" w:right="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І тур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ind w:left="-107" w:right="-7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Заочне оцінювання робіт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113" w:right="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(20 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ІІ тур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ind w:left="-141" w:right="-10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Постерний захист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(45 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ІІІ тур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Rule="auto"/>
              <w:ind w:left="-141" w:right="-10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Наукова конференція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113" w:right="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(35 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ind w:left="113" w:right="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Загальна кількість балів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113" w:right="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(100 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Місце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360" w:hanging="360"/>
              <w:jc w:val="center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Нікуліна Марія Євгенівна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Комунальний заклад «Харківський ліцей </w:t>
              <w:br w:type="textWrapping"/>
              <w:t xml:space="preserve">№ 170 Харківської міської ради»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(Київський район)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left="0" w:righ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0" w:righ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360" w:hanging="360"/>
              <w:jc w:val="center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Соловйова Анастасія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Комунальний заклад «Харківський ліцей № 46 Харківської міської ради»;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Комунальний заклад «Харківська обласна Мала академія наук Харківської обласної ради»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left="0" w:righ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0"/>
                <w:sz w:val="28"/>
                <w:szCs w:val="28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left="0" w:righ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ІІ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72" w:firstLine="0"/>
        <w:jc w:val="both"/>
        <w:rPr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1906" w:w="16838" w:orient="landscape"/>
      <w:pgMar w:bottom="142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ind w:left="0" w:firstLine="0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b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 w:val="ru-RU"/>
    </w:rPr>
  </w:style>
  <w:style w:type="paragraph" w:styleId="Heading">
    <w:name w:val="Heading"/>
    <w:basedOn w:val="Normal"/>
    <w:next w:val="TextBody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72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zh-CN" w:val="uk-UA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und" w:eastAsia="und" w:val="und"/>
    </w:rPr>
  </w:style>
  <w:style w:type="paragraph" w:styleId="Текствыноски">
    <w:name w:val="Текст выноски"/>
    <w:basedOn w:val="Normal"/>
    <w:next w:val="Текствынос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Текствзаданномформате">
    <w:name w:val="Текст в заданном формате"/>
    <w:basedOn w:val="Normal"/>
    <w:next w:val="Текствзаданномформате"/>
    <w:autoRedefine w:val="0"/>
    <w:hidden w:val="0"/>
    <w:qFormat w:val="0"/>
    <w:pPr>
      <w:widowControl w:val="0"/>
      <w:suppressAutoHyphens w:val="0"/>
      <w:overflowPunct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DejaVu Sans Mono" w:eastAsia="DejaVu Sans Mono" w:hAnsi="Times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zh-CN" w:eastAsia="zh-CN" w:val="ru-RU"/>
    </w:rPr>
  </w:style>
  <w:style w:type="paragraph" w:styleId="ЗнакЗнак">
    <w:name w:val="Знак Знак"/>
    <w:basedOn w:val="Normal"/>
    <w:next w:val="ЗнакЗнак"/>
    <w:autoRedefine w:val="0"/>
    <w:hidden w:val="0"/>
    <w:qFormat w:val="0"/>
    <w:pPr>
      <w:widowControl w:val="1"/>
      <w:suppressAutoHyphens w:val="0"/>
      <w:bidi w:val="0"/>
      <w:spacing w:after="160" w:before="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MS Mincho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1teOilAPd5vp8FpN/wmMax0Gtw==">CgMxLjA4AHIhMUpxSkRRX0d5S3FjZzIxQVdIZ2Mxb2lsWHFUeDRNcGc3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2024-01-29T08:27:00Z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